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56" w:tblpY="27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332"/>
        <w:gridCol w:w="1554"/>
        <w:gridCol w:w="1296"/>
        <w:gridCol w:w="1077"/>
      </w:tblGrid>
      <w:tr w14:paraId="7279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6" w:type="dxa"/>
            <w:gridSpan w:val="5"/>
            <w:vAlign w:val="top"/>
          </w:tcPr>
          <w:p w14:paraId="04352E21">
            <w:pPr>
              <w:jc w:val="center"/>
              <w:rPr>
                <w:rFonts w:hint="default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文 件 修 订 记 录</w:t>
            </w:r>
          </w:p>
        </w:tc>
      </w:tr>
      <w:tr w14:paraId="1BF5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27" w:type="dxa"/>
            <w:vAlign w:val="top"/>
          </w:tcPr>
          <w:p w14:paraId="32E80B48">
            <w:pPr>
              <w:jc w:val="center"/>
              <w:rPr>
                <w:rFonts w:hint="default" w:eastAsiaTheme="minor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日期</w:t>
            </w:r>
          </w:p>
        </w:tc>
        <w:tc>
          <w:tcPr>
            <w:tcW w:w="5332" w:type="dxa"/>
            <w:vAlign w:val="top"/>
          </w:tcPr>
          <w:p w14:paraId="770C0C42">
            <w:pPr>
              <w:jc w:val="center"/>
              <w:rPr>
                <w:rFonts w:hint="default" w:eastAsiaTheme="minor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修订内容</w:t>
            </w:r>
          </w:p>
        </w:tc>
        <w:tc>
          <w:tcPr>
            <w:tcW w:w="1554" w:type="dxa"/>
            <w:vAlign w:val="top"/>
          </w:tcPr>
          <w:p w14:paraId="3FC6F36E">
            <w:pPr>
              <w:jc w:val="center"/>
              <w:rPr>
                <w:rFonts w:hint="eastAsia" w:eastAsiaTheme="minor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修订人</w:t>
            </w:r>
          </w:p>
        </w:tc>
        <w:tc>
          <w:tcPr>
            <w:tcW w:w="1296" w:type="dxa"/>
            <w:vAlign w:val="top"/>
          </w:tcPr>
          <w:p w14:paraId="79C7F5DC">
            <w:pPr>
              <w:jc w:val="center"/>
              <w:rPr>
                <w:rFonts w:hint="eastAsia" w:eastAsiaTheme="minor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版本</w:t>
            </w:r>
          </w:p>
        </w:tc>
        <w:tc>
          <w:tcPr>
            <w:tcW w:w="1077" w:type="dxa"/>
            <w:vAlign w:val="top"/>
          </w:tcPr>
          <w:p w14:paraId="31BEA75D">
            <w:pPr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部门</w:t>
            </w:r>
          </w:p>
        </w:tc>
      </w:tr>
      <w:tr w14:paraId="739F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27ACC97A">
            <w:p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2024.05.07</w:t>
            </w:r>
          </w:p>
        </w:tc>
        <w:tc>
          <w:tcPr>
            <w:tcW w:w="5332" w:type="dxa"/>
            <w:vAlign w:val="top"/>
          </w:tcPr>
          <w:p w14:paraId="0E1629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新发行</w:t>
            </w:r>
          </w:p>
        </w:tc>
        <w:tc>
          <w:tcPr>
            <w:tcW w:w="1554" w:type="dxa"/>
            <w:vAlign w:val="top"/>
          </w:tcPr>
          <w:p w14:paraId="0B6BA151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薛博峰</w:t>
            </w:r>
          </w:p>
        </w:tc>
        <w:tc>
          <w:tcPr>
            <w:tcW w:w="1296" w:type="dxa"/>
            <w:vAlign w:val="top"/>
          </w:tcPr>
          <w:p w14:paraId="1373A6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  <w:tc>
          <w:tcPr>
            <w:tcW w:w="1077" w:type="dxa"/>
            <w:vAlign w:val="top"/>
          </w:tcPr>
          <w:p w14:paraId="42E819E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QD</w:t>
            </w:r>
          </w:p>
        </w:tc>
      </w:tr>
      <w:tr w14:paraId="748F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top"/>
          </w:tcPr>
          <w:p w14:paraId="5B526B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5332" w:type="dxa"/>
            <w:vAlign w:val="center"/>
          </w:tcPr>
          <w:p w14:paraId="5BC2C6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0EB61C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43C099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66E486D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 w14:paraId="1714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9D31262">
            <w:pPr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5332" w:type="dxa"/>
            <w:vAlign w:val="center"/>
          </w:tcPr>
          <w:p w14:paraId="34C6F7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5090D0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 w14:paraId="5000CE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17BEBA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</w:tr>
      <w:tr w14:paraId="62C0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5279FB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5332" w:type="dxa"/>
            <w:vAlign w:val="center"/>
          </w:tcPr>
          <w:p w14:paraId="1612D13B">
            <w:pPr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6F953B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 w14:paraId="5E3711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71BA99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</w:tr>
      <w:tr w14:paraId="72F0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3591E4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5332" w:type="dxa"/>
            <w:vAlign w:val="center"/>
          </w:tcPr>
          <w:p w14:paraId="6971A3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48B70A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 w14:paraId="5F9436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5E2971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</w:p>
        </w:tc>
      </w:tr>
      <w:tr w14:paraId="539C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29FF6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center"/>
          </w:tcPr>
          <w:p w14:paraId="154256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754E8B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 w14:paraId="18365D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518E39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A6E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57C3680C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31A17273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0FAA70A0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23286FE3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69E17585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58F7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03B51358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0B2B438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7358A9E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328011B2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401691F2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5503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38C91865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61EA5AA2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5273B92D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07D2897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5535F10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74D6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1EB5FCD6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70CA7D30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287565D9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626B599C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23BB7AF8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2EAC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7710CFD1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6A8239A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77126508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75592A56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4913BD13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5924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747793ED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4345FA7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5642F317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435FB834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7170DAD4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 w14:paraId="7A88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vAlign w:val="top"/>
          </w:tcPr>
          <w:p w14:paraId="3DAC605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332" w:type="dxa"/>
            <w:vAlign w:val="top"/>
          </w:tcPr>
          <w:p w14:paraId="384F88AF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top"/>
          </w:tcPr>
          <w:p w14:paraId="4F24FB55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top"/>
          </w:tcPr>
          <w:p w14:paraId="41CDD52E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7" w:type="dxa"/>
            <w:vAlign w:val="top"/>
          </w:tcPr>
          <w:p w14:paraId="527E1CDA"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3008FAB0">
      <w:pPr>
        <w:rPr>
          <w:color w:val="auto"/>
        </w:rPr>
      </w:pPr>
    </w:p>
    <w:p w14:paraId="10F27438">
      <w:pPr>
        <w:rPr>
          <w:color w:val="auto"/>
        </w:rPr>
      </w:pPr>
    </w:p>
    <w:p w14:paraId="013B505F">
      <w:pPr>
        <w:rPr>
          <w:color w:val="auto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2551"/>
        <w:gridCol w:w="3099"/>
      </w:tblGrid>
      <w:tr w14:paraId="1478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vAlign w:val="top"/>
          </w:tcPr>
          <w:p w14:paraId="0DF29011">
            <w:pPr>
              <w:jc w:val="center"/>
              <w:rPr>
                <w:rFonts w:hint="eastAsia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制  订</w:t>
            </w:r>
          </w:p>
        </w:tc>
        <w:tc>
          <w:tcPr>
            <w:tcW w:w="2551" w:type="dxa"/>
            <w:vAlign w:val="top"/>
          </w:tcPr>
          <w:p w14:paraId="38B94496">
            <w:pPr>
              <w:jc w:val="center"/>
              <w:rPr>
                <w:rFonts w:hint="eastAsia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审  核</w:t>
            </w:r>
          </w:p>
        </w:tc>
        <w:tc>
          <w:tcPr>
            <w:tcW w:w="2551" w:type="dxa"/>
            <w:vAlign w:val="top"/>
          </w:tcPr>
          <w:p w14:paraId="30DB0F3C">
            <w:pPr>
              <w:jc w:val="center"/>
              <w:rPr>
                <w:rFonts w:hint="eastAsia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批  准</w:t>
            </w:r>
          </w:p>
        </w:tc>
        <w:tc>
          <w:tcPr>
            <w:tcW w:w="3099" w:type="dxa"/>
          </w:tcPr>
          <w:p w14:paraId="5E7784FC">
            <w:pPr>
              <w:jc w:val="center"/>
              <w:rPr>
                <w:rFonts w:hint="default" w:eastAsiaTheme="minorEastAsia"/>
                <w:color w:val="auto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vertAlign w:val="baseline"/>
                <w:lang w:val="en-US" w:eastAsia="zh-CN"/>
              </w:rPr>
              <w:t>受 控 章</w:t>
            </w:r>
          </w:p>
        </w:tc>
      </w:tr>
      <w:tr w14:paraId="64EB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top"/>
          </w:tcPr>
          <w:p w14:paraId="61F8F0F6">
            <w:pPr>
              <w:jc w:val="center"/>
              <w:rPr>
                <w:color w:val="auto"/>
                <w:vertAlign w:val="baseline"/>
              </w:rPr>
            </w:pPr>
          </w:p>
          <w:p w14:paraId="65165F05">
            <w:pPr>
              <w:jc w:val="center"/>
              <w:rPr>
                <w:color w:val="auto"/>
                <w:vertAlign w:val="baseline"/>
              </w:rPr>
            </w:pPr>
          </w:p>
          <w:p w14:paraId="15DB6461">
            <w:pPr>
              <w:jc w:val="center"/>
              <w:rPr>
                <w:color w:val="auto"/>
                <w:vertAlign w:val="baseline"/>
              </w:rPr>
            </w:pPr>
          </w:p>
          <w:p w14:paraId="7E707C9F">
            <w:pPr>
              <w:jc w:val="center"/>
              <w:rPr>
                <w:color w:val="auto"/>
                <w:vertAlign w:val="baseline"/>
              </w:rPr>
            </w:pPr>
          </w:p>
          <w:p w14:paraId="3D7C87E7">
            <w:pPr>
              <w:jc w:val="center"/>
              <w:rPr>
                <w:color w:val="auto"/>
                <w:vertAlign w:val="baseline"/>
              </w:rPr>
            </w:pPr>
          </w:p>
          <w:p w14:paraId="628C5FE9">
            <w:pPr>
              <w:jc w:val="center"/>
              <w:rPr>
                <w:color w:val="auto"/>
                <w:vertAlign w:val="baseline"/>
              </w:rPr>
            </w:pPr>
          </w:p>
          <w:p w14:paraId="3133BE72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551" w:type="dxa"/>
            <w:vAlign w:val="top"/>
          </w:tcPr>
          <w:p w14:paraId="6F52831A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551" w:type="dxa"/>
            <w:vAlign w:val="top"/>
          </w:tcPr>
          <w:p w14:paraId="2DF5B11D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3099" w:type="dxa"/>
          </w:tcPr>
          <w:p w14:paraId="15588761">
            <w:pPr>
              <w:jc w:val="center"/>
              <w:rPr>
                <w:color w:val="auto"/>
                <w:vertAlign w:val="baseline"/>
              </w:rPr>
            </w:pPr>
          </w:p>
        </w:tc>
      </w:tr>
    </w:tbl>
    <w:p w14:paraId="60F626BE">
      <w:pPr>
        <w:rPr>
          <w:rFonts w:hint="eastAsia" w:eastAsiaTheme="minorEastAsia"/>
          <w:color w:val="auto"/>
          <w:lang w:eastAsia="zh-CN"/>
        </w:rPr>
      </w:pPr>
    </w:p>
    <w:p w14:paraId="29CF2B83"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 w:eastAsia="黑体"/>
          <w:sz w:val="28"/>
          <w:shd w:val="pct10" w:color="auto" w:fill="FFFFFF"/>
        </w:rPr>
        <w:t>发布日期：</w:t>
      </w:r>
      <w:r>
        <w:rPr>
          <w:rFonts w:hint="eastAsia" w:eastAsia="黑体"/>
          <w:sz w:val="28"/>
          <w:shd w:val="pct10" w:color="auto" w:fill="FFFFFF"/>
          <w:lang w:val="en-US" w:eastAsia="zh-CN"/>
        </w:rPr>
        <w:t xml:space="preserve">2024.05.07  </w:t>
      </w:r>
      <w:r>
        <w:rPr>
          <w:rFonts w:hint="eastAsia" w:eastAsia="黑体"/>
          <w:sz w:val="28"/>
          <w:shd w:val="pct10" w:color="auto" w:fill="FFFFFF"/>
        </w:rPr>
        <w:t>实施日期：</w:t>
      </w:r>
      <w:bookmarkEnd w:id="0"/>
      <w:r>
        <w:rPr>
          <w:rFonts w:hint="eastAsia" w:eastAsia="黑体"/>
          <w:sz w:val="28"/>
          <w:shd w:val="pct10" w:color="auto" w:fill="FFFFFF"/>
          <w:lang w:val="en-US" w:eastAsia="zh-CN"/>
        </w:rPr>
        <w:t>2024.05.07</w:t>
      </w:r>
    </w:p>
    <w:p w14:paraId="7A89CB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目的</w:t>
      </w:r>
    </w:p>
    <w:p w14:paraId="6CE40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6"/>
          <w:szCs w:val="2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6"/>
          <w:szCs w:val="26"/>
          <w:shd w:val="clear" w:fill="FFFFFF"/>
        </w:rPr>
        <w:t>为改善客户售后服务流程，提高客户满意度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6"/>
          <w:szCs w:val="26"/>
          <w:shd w:val="clear" w:fill="FFFFFF"/>
          <w:lang w:val="en-US" w:eastAsia="zh-CN"/>
        </w:rPr>
        <w:t>和忠诚度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6"/>
          <w:szCs w:val="26"/>
          <w:shd w:val="clear" w:fill="FFFFFF"/>
        </w:rPr>
        <w:t>，特制定本处理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6"/>
          <w:szCs w:val="26"/>
          <w:shd w:val="clear" w:fill="FFFFFF"/>
          <w:lang w:val="en-US" w:eastAsia="zh-CN"/>
        </w:rPr>
        <w:t>流程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6"/>
          <w:szCs w:val="26"/>
          <w:shd w:val="clear" w:fill="FFFFFF"/>
        </w:rPr>
        <w:t>。</w:t>
      </w:r>
    </w:p>
    <w:p w14:paraId="3450DD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适用范围</w:t>
      </w:r>
    </w:p>
    <w:p w14:paraId="6C68D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适用于本公司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所生产的产品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 w14:paraId="79C4DB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流程</w:t>
      </w:r>
    </w:p>
    <w:p w14:paraId="73211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136525</wp:posOffset>
            </wp:positionV>
            <wp:extent cx="6098540" cy="7243445"/>
            <wp:effectExtent l="0" t="0" r="16510" b="0"/>
            <wp:wrapTight wrapText="bothSides">
              <wp:wrapPolygon>
                <wp:start x="0" y="0"/>
                <wp:lineTo x="0" y="21530"/>
                <wp:lineTo x="21524" y="21530"/>
                <wp:lineTo x="21524" y="0"/>
                <wp:lineTo x="0" y="0"/>
              </wp:wrapPolygon>
            </wp:wrapTight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3B2D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default" w:ascii="宋体" w:hAnsi="宋体" w:cs="宋体"/>
          <w:color w:val="000000"/>
          <w:sz w:val="24"/>
          <w:szCs w:val="24"/>
          <w:lang w:val="en-US" w:eastAsia="zh-CN" w:bidi="ar"/>
        </w:rPr>
      </w:pPr>
    </w:p>
    <w:p w14:paraId="1DA90E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default" w:ascii="宋体" w:hAnsi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 w:bidi="ar"/>
        </w:rPr>
        <w:t xml:space="preserve">  </w:t>
      </w:r>
    </w:p>
    <w:sectPr>
      <w:headerReference r:id="rId3" w:type="default"/>
      <w:pgSz w:w="11906" w:h="16838"/>
      <w:pgMar w:top="510" w:right="567" w:bottom="51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781" w:type="dxa"/>
      <w:tblInd w:w="0" w:type="dxa"/>
      <w:shd w:val="clear" w:color="auto" w:fill="auto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393"/>
      <w:gridCol w:w="1578"/>
      <w:gridCol w:w="1810"/>
    </w:tblGrid>
    <w:tr w14:paraId="33D7001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97" w:hRule="atLeast"/>
      </w:trPr>
      <w:tc>
        <w:tcPr>
          <w:tcW w:w="7393" w:type="dxa"/>
          <w:vMerge w:val="restart"/>
          <w:tcBorders>
            <w:top w:val="single" w:color="000000" w:sz="8" w:space="0"/>
            <w:left w:val="single" w:color="000000" w:sz="8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56E581C4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default" w:ascii="宋体" w:hAnsi="宋体" w:eastAsia="宋体" w:cs="宋体"/>
              <w:b/>
              <w:i w:val="0"/>
              <w:color w:val="000000"/>
              <w:sz w:val="36"/>
              <w:szCs w:val="36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i w:val="0"/>
              <w:color w:val="000000"/>
              <w:sz w:val="50"/>
              <w:szCs w:val="50"/>
              <w:u w:val="none"/>
              <w:lang w:val="en-US" w:eastAsia="zh-CN"/>
            </w:rPr>
            <w:t>客诉处理流程图</w:t>
          </w:r>
        </w:p>
      </w:tc>
      <w:tc>
        <w:tcPr>
          <w:tcW w:w="1578" w:type="dxa"/>
          <w:tc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1A12CAF2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default" w:ascii="宋体" w:hAnsi="宋体" w:eastAsia="宋体" w:cs="宋体"/>
              <w:i w:val="0"/>
              <w:color w:val="000000"/>
              <w:sz w:val="28"/>
              <w:szCs w:val="28"/>
              <w:u w:val="none"/>
              <w:lang w:val="en-US"/>
            </w:rPr>
          </w:pPr>
          <w:r>
            <w:rPr>
              <w:rFonts w:hint="eastAsia" w:ascii="宋体" w:hAnsi="宋体" w:eastAsia="宋体" w:cs="宋体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  <w:t>文件编号</w:t>
          </w:r>
        </w:p>
      </w:tc>
      <w:tc>
        <w:tcPr>
          <w:tcW w:w="1810" w:type="dxa"/>
          <w:tc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8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545BD5AE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default" w:ascii="宋体" w:hAnsi="宋体" w:eastAsia="宋体" w:cs="宋体"/>
              <w:i w:val="0"/>
              <w:color w:val="000000"/>
              <w:sz w:val="24"/>
              <w:szCs w:val="24"/>
              <w:u w:val="none"/>
              <w:lang w:val="en-US"/>
            </w:rPr>
          </w:pPr>
          <w:r>
            <w:rPr>
              <w:rFonts w:hint="eastAsia" w:ascii="宋体" w:hAnsi="宋体" w:eastAsia="宋体" w:cs="宋体"/>
              <w:i w:val="0"/>
              <w:color w:val="000000"/>
              <w:kern w:val="0"/>
              <w:sz w:val="24"/>
              <w:szCs w:val="24"/>
              <w:u w:val="none"/>
              <w:lang w:val="en-US" w:eastAsia="zh-CN" w:bidi="ar"/>
            </w:rPr>
            <w:t>APM-QD-WI-04</w:t>
          </w:r>
        </w:p>
      </w:tc>
    </w:tr>
    <w:tr w14:paraId="752DA765">
      <w:tblPrEx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trHeight w:val="397" w:hRule="atLeast"/>
      </w:trPr>
      <w:tc>
        <w:tcPr>
          <w:tcW w:w="7393" w:type="dxa"/>
          <w:vMerge w:val="continue"/>
          <w:tcBorders>
            <w:left w:val="single" w:color="000000" w:sz="8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1FFA8731"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1578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78C03DB3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eastAsia" w:ascii="宋体" w:hAnsi="宋体" w:eastAsia="宋体" w:cs="宋体"/>
              <w:i w:val="0"/>
              <w:color w:val="000000"/>
              <w:sz w:val="28"/>
              <w:szCs w:val="28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i w:val="0"/>
              <w:color w:val="000000"/>
              <w:sz w:val="28"/>
              <w:szCs w:val="28"/>
              <w:u w:val="none"/>
              <w:lang w:val="en-US" w:eastAsia="zh-CN"/>
            </w:rPr>
            <w:t>版  本</w:t>
          </w:r>
        </w:p>
      </w:tc>
      <w:tc>
        <w:tcPr>
          <w:tcW w:w="18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20353E4F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default" w:ascii="宋体" w:hAnsi="宋体" w:eastAsia="宋体" w:cs="宋体"/>
              <w:i w:val="0"/>
              <w:color w:val="000000"/>
              <w:sz w:val="24"/>
              <w:szCs w:val="24"/>
              <w:u w:val="none"/>
              <w:lang w:val="en-US"/>
            </w:rPr>
          </w:pPr>
          <w:r>
            <w:rPr>
              <w:rFonts w:hint="eastAsia" w:ascii="宋体" w:hAnsi="宋体" w:eastAsia="宋体" w:cs="宋体"/>
              <w:i w:val="0"/>
              <w:color w:val="000000"/>
              <w:kern w:val="0"/>
              <w:sz w:val="24"/>
              <w:szCs w:val="24"/>
              <w:u w:val="none"/>
              <w:lang w:val="en-US" w:eastAsia="zh-CN" w:bidi="ar"/>
            </w:rPr>
            <w:t>A/0</w:t>
          </w:r>
        </w:p>
      </w:tc>
    </w:tr>
    <w:tr w14:paraId="5B185AAE">
      <w:tblPrEx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trHeight w:val="397" w:hRule="atLeast"/>
      </w:trPr>
      <w:tc>
        <w:tcPr>
          <w:tcW w:w="7393" w:type="dxa"/>
          <w:vMerge w:val="continue"/>
          <w:tcBorders>
            <w:left w:val="single" w:color="000000" w:sz="8" w:space="0"/>
            <w:bottom w:val="single" w:color="000000" w:sz="4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0D2B762E"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4"/>
              <w:szCs w:val="24"/>
              <w:u w:val="none"/>
            </w:rPr>
          </w:pPr>
        </w:p>
      </w:tc>
      <w:tc>
        <w:tcPr>
          <w:tcW w:w="1578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0ABEED3C">
          <w:pPr>
            <w:keepNext w:val="0"/>
            <w:keepLines w:val="0"/>
            <w:widowControl/>
            <w:suppressLineNumbers w:val="0"/>
            <w:jc w:val="center"/>
            <w:textAlignment w:val="center"/>
            <w:rPr>
              <w:rFonts w:hint="eastAsia" w:ascii="宋体" w:hAnsi="宋体" w:eastAsia="宋体" w:cs="宋体"/>
              <w:i w:val="0"/>
              <w:color w:val="000000"/>
              <w:sz w:val="28"/>
              <w:szCs w:val="28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i w:val="0"/>
              <w:color w:val="000000"/>
              <w:sz w:val="28"/>
              <w:szCs w:val="28"/>
              <w:u w:val="none"/>
              <w:lang w:val="en-US" w:eastAsia="zh-CN"/>
            </w:rPr>
            <w:t>页  码</w:t>
          </w:r>
        </w:p>
      </w:tc>
      <w:tc>
        <w:tcPr>
          <w:tcW w:w="181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</w:tcBorders>
          <w:shd w:val="clear" w:color="auto" w:fill="auto"/>
          <w:noWrap/>
          <w:tcMar>
            <w:top w:w="15" w:type="dxa"/>
            <w:left w:w="15" w:type="dxa"/>
            <w:right w:w="15" w:type="dxa"/>
          </w:tcMar>
          <w:vAlign w:val="center"/>
        </w:tcPr>
        <w:p w14:paraId="68D8776C">
          <w:pPr>
            <w:jc w:val="center"/>
            <w:rPr>
              <w:rFonts w:hint="eastAsia" w:ascii="宋体" w:hAnsi="宋体" w:eastAsia="宋体" w:cs="宋体"/>
              <w:i w:val="0"/>
              <w:color w:val="000000"/>
              <w:sz w:val="28"/>
              <w:szCs w:val="28"/>
              <w:u w:val="none"/>
            </w:rPr>
          </w:pPr>
          <w:r>
            <w:rPr>
              <w:sz w:val="3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47625</wp:posOffset>
                    </wp:positionH>
                    <wp:positionV relativeFrom="paragraph">
                      <wp:posOffset>11430</wp:posOffset>
                    </wp:positionV>
                    <wp:extent cx="1828800" cy="147955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47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C42FC">
                                <w:pPr>
                                  <w:pStyle w:val="4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3.75pt;margin-top:0.9pt;height:11.65pt;width:144pt;mso-position-horizontal-relative:margin;mso-wrap-style:none;z-index:251660288;mso-width-relative:page;mso-height-relative:page;" filled="f" stroked="f" coordsize="21600,21600" o:gfxdata="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m+muLUAAAABgEAAA8AAAAAAAAAAQAgAAAAIgAAAGRycy9kb3ducmV2Lnht&#10;bFBLAQIUABQAAAAIAIdO4kBJ5VPiNgIAAGAEAAAOAAAAAAAAAAEAIAAAACMBAABkcnMvZTJvRG9j&#10;LnhtbFBLBQYAAAAABgAGAFkBAADL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 w14:paraId="6CBC42FC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51160A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12927"/>
    <w:multiLevelType w:val="singleLevel"/>
    <w:tmpl w:val="2EB129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jVkYWMzYzJiOTEwOTVlY2ZhZGRhZTRlYWU5YmYifQ=="/>
  </w:docVars>
  <w:rsids>
    <w:rsidRoot w:val="00000000"/>
    <w:rsid w:val="00742FA4"/>
    <w:rsid w:val="01420441"/>
    <w:rsid w:val="037749C0"/>
    <w:rsid w:val="05121660"/>
    <w:rsid w:val="054D182B"/>
    <w:rsid w:val="09D35F2E"/>
    <w:rsid w:val="0B1B3DA6"/>
    <w:rsid w:val="0BD73BB7"/>
    <w:rsid w:val="0BDE3FBA"/>
    <w:rsid w:val="1171292A"/>
    <w:rsid w:val="11CB27EF"/>
    <w:rsid w:val="12F93BA9"/>
    <w:rsid w:val="14B36319"/>
    <w:rsid w:val="15495134"/>
    <w:rsid w:val="17ED0431"/>
    <w:rsid w:val="1D476D90"/>
    <w:rsid w:val="1E290FD2"/>
    <w:rsid w:val="1F8D5CA2"/>
    <w:rsid w:val="1FF8642C"/>
    <w:rsid w:val="21BE4543"/>
    <w:rsid w:val="21F455C8"/>
    <w:rsid w:val="22C87A4F"/>
    <w:rsid w:val="232C2D86"/>
    <w:rsid w:val="26B55830"/>
    <w:rsid w:val="290578CF"/>
    <w:rsid w:val="2A031D95"/>
    <w:rsid w:val="2D444875"/>
    <w:rsid w:val="2D475A59"/>
    <w:rsid w:val="2D640C9E"/>
    <w:rsid w:val="2DCB16FC"/>
    <w:rsid w:val="2FF73FD1"/>
    <w:rsid w:val="304D78EE"/>
    <w:rsid w:val="30EE2690"/>
    <w:rsid w:val="31C73BF1"/>
    <w:rsid w:val="326C1363"/>
    <w:rsid w:val="34920D99"/>
    <w:rsid w:val="34D83EE4"/>
    <w:rsid w:val="373F53D8"/>
    <w:rsid w:val="37F65D2A"/>
    <w:rsid w:val="38210FD0"/>
    <w:rsid w:val="38F56335"/>
    <w:rsid w:val="395E6066"/>
    <w:rsid w:val="3A1030EE"/>
    <w:rsid w:val="3A2533A2"/>
    <w:rsid w:val="3BA804FE"/>
    <w:rsid w:val="3BC324F3"/>
    <w:rsid w:val="3C3C589B"/>
    <w:rsid w:val="3E172FFC"/>
    <w:rsid w:val="3FDB5D83"/>
    <w:rsid w:val="3FF13C40"/>
    <w:rsid w:val="40A0667B"/>
    <w:rsid w:val="4269502B"/>
    <w:rsid w:val="42776E06"/>
    <w:rsid w:val="478A7DA3"/>
    <w:rsid w:val="479F525A"/>
    <w:rsid w:val="47C840AA"/>
    <w:rsid w:val="4892396E"/>
    <w:rsid w:val="4ABE3D2F"/>
    <w:rsid w:val="4C6F6787"/>
    <w:rsid w:val="4F985E3F"/>
    <w:rsid w:val="4FB1455F"/>
    <w:rsid w:val="50094A3A"/>
    <w:rsid w:val="50B80326"/>
    <w:rsid w:val="50E8315A"/>
    <w:rsid w:val="51C07B0D"/>
    <w:rsid w:val="54A771E2"/>
    <w:rsid w:val="54F96879"/>
    <w:rsid w:val="554E336C"/>
    <w:rsid w:val="563914BE"/>
    <w:rsid w:val="56687893"/>
    <w:rsid w:val="57B31736"/>
    <w:rsid w:val="5B917B3C"/>
    <w:rsid w:val="5DE66A3B"/>
    <w:rsid w:val="5F0A686C"/>
    <w:rsid w:val="5F643883"/>
    <w:rsid w:val="60256B82"/>
    <w:rsid w:val="61A17950"/>
    <w:rsid w:val="628C1E5E"/>
    <w:rsid w:val="63FD31BB"/>
    <w:rsid w:val="65210422"/>
    <w:rsid w:val="654C22D8"/>
    <w:rsid w:val="657938C2"/>
    <w:rsid w:val="677C4C56"/>
    <w:rsid w:val="67C457BA"/>
    <w:rsid w:val="681F3674"/>
    <w:rsid w:val="68297D6D"/>
    <w:rsid w:val="69137EF1"/>
    <w:rsid w:val="69A95AE0"/>
    <w:rsid w:val="6AC70221"/>
    <w:rsid w:val="6BF70C89"/>
    <w:rsid w:val="6DDD4E7F"/>
    <w:rsid w:val="6EC1071E"/>
    <w:rsid w:val="6EE26085"/>
    <w:rsid w:val="6F733327"/>
    <w:rsid w:val="6F7F4C87"/>
    <w:rsid w:val="6FB93EAD"/>
    <w:rsid w:val="6FD46666"/>
    <w:rsid w:val="70575070"/>
    <w:rsid w:val="70BD4FC4"/>
    <w:rsid w:val="718C7C05"/>
    <w:rsid w:val="75AC1130"/>
    <w:rsid w:val="75EA4BB3"/>
    <w:rsid w:val="7714141D"/>
    <w:rsid w:val="7A6B3E9B"/>
    <w:rsid w:val="7CFD6671"/>
    <w:rsid w:val="7D096E1A"/>
    <w:rsid w:val="7D2B1B78"/>
    <w:rsid w:val="7D7646AC"/>
    <w:rsid w:val="7E7F01FF"/>
    <w:rsid w:val="7ECA48C9"/>
    <w:rsid w:val="7FA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51"/>
    <w:basedOn w:val="8"/>
    <w:qFormat/>
    <w:uiPriority w:val="0"/>
    <w:rPr>
      <w:rFonts w:hint="default" w:ascii="DFKai-SB" w:hAnsi="DFKai-SB" w:eastAsia="DFKai-SB" w:cs="DFKai-SB"/>
      <w:color w:val="000000"/>
      <w:sz w:val="18"/>
      <w:szCs w:val="18"/>
      <w:u w:val="none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default" w:ascii="DFKai-SB" w:hAnsi="DFKai-SB" w:eastAsia="DFKai-SB" w:cs="DFKai-SB"/>
      <w:color w:val="000000"/>
      <w:sz w:val="16"/>
      <w:szCs w:val="16"/>
      <w:u w:val="none"/>
    </w:rPr>
  </w:style>
  <w:style w:type="paragraph" w:customStyle="1" w:styleId="18">
    <w:name w:val="Table Paragraph"/>
    <w:basedOn w:val="1"/>
    <w:qFormat/>
    <w:uiPriority w:val="1"/>
  </w:style>
  <w:style w:type="paragraph" w:styleId="19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133</Characters>
  <Lines>0</Lines>
  <Paragraphs>0</Paragraphs>
  <TotalTime>2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2020-06-29T06:31:00Z</dcterms:created>
  <dc:creator>Administrator</dc:creator>
  <cp:lastModifiedBy>大沈</cp:lastModifiedBy>
  <cp:lastPrinted>2024-11-14T09:02:07Z</cp:lastPrinted>
  <dcterms:modified xsi:type="dcterms:W3CDTF">2024-11-14T09:03:22Z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7C84EBB1DD1F4B7E8687B06DF5CB3574</vt:lpwstr>
  </property>
</Properties>
</file>